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3B" w:rsidRDefault="000F068F" w:rsidP="003435B1">
      <w:pPr>
        <w:bidi/>
        <w:jc w:val="center"/>
        <w:rPr>
          <w:rFonts w:ascii="Traditional Arabic" w:hAnsi="Traditional Arabic" w:cs="Traditional Arabic"/>
          <w:b/>
          <w:bCs/>
          <w:sz w:val="36"/>
          <w:szCs w:val="36"/>
          <w:u w:val="single"/>
          <w:rtl/>
          <w:lang w:bidi="ar-EG"/>
        </w:rPr>
      </w:pPr>
      <w:r>
        <w:rPr>
          <w:rFonts w:ascii="Traditional Arabic" w:hAnsi="Traditional Arabic" w:cs="Traditional Arabic" w:hint="cs"/>
          <w:b/>
          <w:bCs/>
          <w:sz w:val="36"/>
          <w:szCs w:val="36"/>
          <w:u w:val="single"/>
          <w:rtl/>
          <w:lang w:bidi="ar-EG"/>
        </w:rPr>
        <w:t>تربص تحسين المستوى بالخارج</w:t>
      </w:r>
      <w:bookmarkStart w:id="0" w:name="_GoBack"/>
      <w:bookmarkEnd w:id="0"/>
    </w:p>
    <w:p w:rsidR="00C52572" w:rsidRDefault="00C52572" w:rsidP="00C52572">
      <w:pPr>
        <w:bidi/>
        <w:jc w:val="center"/>
        <w:rPr>
          <w:rFonts w:ascii="Traditional Arabic" w:hAnsi="Traditional Arabic" w:cs="Traditional Arabic"/>
          <w:b/>
          <w:bCs/>
          <w:sz w:val="36"/>
          <w:szCs w:val="36"/>
          <w:u w:val="single"/>
          <w:rtl/>
          <w:lang w:bidi="ar-EG"/>
        </w:rPr>
      </w:pPr>
    </w:p>
    <w:tbl>
      <w:tblPr>
        <w:tblStyle w:val="Grilledutableau"/>
        <w:bidiVisual/>
        <w:tblW w:w="11057" w:type="dxa"/>
        <w:tblInd w:w="-743" w:type="dxa"/>
        <w:tblLook w:val="04A0" w:firstRow="1" w:lastRow="0" w:firstColumn="1" w:lastColumn="0" w:noHBand="0" w:noVBand="1"/>
      </w:tblPr>
      <w:tblGrid>
        <w:gridCol w:w="5601"/>
        <w:gridCol w:w="614"/>
        <w:gridCol w:w="1230"/>
        <w:gridCol w:w="2501"/>
        <w:gridCol w:w="13"/>
        <w:gridCol w:w="1098"/>
      </w:tblGrid>
      <w:tr w:rsidR="00197084" w:rsidTr="00903F4C">
        <w:tc>
          <w:tcPr>
            <w:tcW w:w="5601" w:type="dxa"/>
            <w:vMerge w:val="restart"/>
            <w:vAlign w:val="center"/>
          </w:tcPr>
          <w:p w:rsidR="00197084" w:rsidRPr="001A4E52" w:rsidRDefault="00197084" w:rsidP="00125F67">
            <w:pPr>
              <w:tabs>
                <w:tab w:val="center" w:pos="1264"/>
                <w:tab w:val="right" w:pos="2529"/>
              </w:tabs>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الرتبة العلمية</w:t>
            </w:r>
          </w:p>
        </w:tc>
        <w:tc>
          <w:tcPr>
            <w:tcW w:w="4345" w:type="dxa"/>
            <w:gridSpan w:val="3"/>
          </w:tcPr>
          <w:p w:rsidR="00197084" w:rsidRPr="00C52572" w:rsidRDefault="00197084" w:rsidP="00125F67">
            <w:pPr>
              <w:bidi/>
              <w:jc w:val="center"/>
              <w:rPr>
                <w:rFonts w:ascii="Traditional Arabic" w:hAnsi="Traditional Arabic" w:cs="Traditional Arabic"/>
                <w:b/>
                <w:bCs/>
                <w:sz w:val="32"/>
                <w:szCs w:val="32"/>
                <w:rtl/>
                <w:lang w:bidi="ar-EG"/>
              </w:rPr>
            </w:pPr>
            <w:r w:rsidRPr="00C52572">
              <w:rPr>
                <w:rFonts w:ascii="Traditional Arabic" w:hAnsi="Traditional Arabic" w:cs="Traditional Arabic" w:hint="cs"/>
                <w:b/>
                <w:bCs/>
                <w:sz w:val="32"/>
                <w:szCs w:val="32"/>
                <w:rtl/>
                <w:lang w:bidi="ar-EG"/>
              </w:rPr>
              <w:t>المعيار</w:t>
            </w:r>
          </w:p>
        </w:tc>
        <w:tc>
          <w:tcPr>
            <w:tcW w:w="1111" w:type="dxa"/>
            <w:gridSpan w:val="2"/>
          </w:tcPr>
          <w:p w:rsidR="00197084" w:rsidRDefault="00197084" w:rsidP="00C52572">
            <w:pPr>
              <w:bidi/>
              <w:jc w:val="center"/>
              <w:rPr>
                <w:rFonts w:ascii="Traditional Arabic" w:hAnsi="Traditional Arabic" w:cs="Traditional Arabic"/>
                <w:b/>
                <w:bCs/>
                <w:sz w:val="36"/>
                <w:szCs w:val="36"/>
                <w:u w:val="single"/>
                <w:rtl/>
                <w:lang w:bidi="ar-EG"/>
              </w:rPr>
            </w:pPr>
            <w:r w:rsidRPr="001A4E52">
              <w:rPr>
                <w:rFonts w:ascii="Traditional Arabic" w:hAnsi="Traditional Arabic" w:cs="Traditional Arabic" w:hint="cs"/>
                <w:b/>
                <w:bCs/>
                <w:sz w:val="32"/>
                <w:szCs w:val="32"/>
                <w:rtl/>
                <w:lang w:bidi="ar-EG"/>
              </w:rPr>
              <w:t>النقطة</w:t>
            </w:r>
          </w:p>
        </w:tc>
      </w:tr>
      <w:tr w:rsidR="00197084" w:rsidTr="008B3275">
        <w:tc>
          <w:tcPr>
            <w:tcW w:w="5601" w:type="dxa"/>
            <w:vMerge/>
            <w:vAlign w:val="center"/>
          </w:tcPr>
          <w:p w:rsidR="00197084" w:rsidRPr="001A4E52" w:rsidRDefault="00197084" w:rsidP="00125F67">
            <w:pPr>
              <w:bidi/>
              <w:jc w:val="center"/>
              <w:rPr>
                <w:rFonts w:ascii="Traditional Arabic" w:hAnsi="Traditional Arabic" w:cs="Traditional Arabic"/>
                <w:b/>
                <w:bCs/>
                <w:sz w:val="30"/>
                <w:szCs w:val="30"/>
                <w:lang w:bidi="ar-EG"/>
              </w:rPr>
            </w:pPr>
          </w:p>
        </w:tc>
        <w:tc>
          <w:tcPr>
            <w:tcW w:w="4345" w:type="dxa"/>
            <w:gridSpan w:val="3"/>
            <w:vAlign w:val="center"/>
          </w:tcPr>
          <w:p w:rsidR="00197084" w:rsidRPr="008C5ADE" w:rsidRDefault="00197084" w:rsidP="008B3275">
            <w:pPr>
              <w:bidi/>
              <w:jc w:val="center"/>
              <w:rPr>
                <w:rFonts w:ascii="Traditional Arabic" w:hAnsi="Traditional Arabic" w:cs="Traditional Arabic"/>
                <w:sz w:val="32"/>
                <w:szCs w:val="32"/>
                <w:rtl/>
                <w:lang w:bidi="ar-EG"/>
              </w:rPr>
            </w:pPr>
            <w:r w:rsidRPr="008C5ADE">
              <w:rPr>
                <w:rFonts w:ascii="Traditional Arabic" w:hAnsi="Traditional Arabic" w:cs="Traditional Arabic" w:hint="cs"/>
                <w:sz w:val="32"/>
                <w:szCs w:val="32"/>
                <w:rtl/>
                <w:lang w:bidi="ar-EG"/>
              </w:rPr>
              <w:t xml:space="preserve">نقطتين </w:t>
            </w:r>
            <w:r>
              <w:rPr>
                <w:rFonts w:ascii="Traditional Arabic" w:hAnsi="Traditional Arabic" w:cs="Traditional Arabic" w:hint="cs"/>
                <w:sz w:val="32"/>
                <w:szCs w:val="32"/>
                <w:rtl/>
                <w:lang w:bidi="ar-EG"/>
              </w:rPr>
              <w:t xml:space="preserve">عن كل تسجيل منتظم </w:t>
            </w:r>
            <w:r>
              <w:rPr>
                <w:rFonts w:ascii="Traditional Arabic" w:hAnsi="Traditional Arabic" w:cs="Traditional Arabic"/>
                <w:sz w:val="32"/>
                <w:szCs w:val="32"/>
                <w:lang w:bidi="ar-EG"/>
              </w:rPr>
              <w:t>(02)</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B3275">
        <w:tc>
          <w:tcPr>
            <w:tcW w:w="5601" w:type="dxa"/>
            <w:vAlign w:val="center"/>
          </w:tcPr>
          <w:p w:rsidR="00197084" w:rsidRPr="001A4E52" w:rsidRDefault="00197084" w:rsidP="00125F67">
            <w:pPr>
              <w:bidi/>
              <w:jc w:val="center"/>
              <w:rPr>
                <w:rFonts w:ascii="Traditional Arabic" w:hAnsi="Traditional Arabic" w:cs="Traditional Arabic"/>
                <w:b/>
                <w:bCs/>
                <w:sz w:val="30"/>
                <w:szCs w:val="30"/>
                <w:lang w:bidi="ar-EG"/>
              </w:rPr>
            </w:pPr>
            <w:r w:rsidRPr="001A4E52">
              <w:rPr>
                <w:rFonts w:ascii="Traditional Arabic" w:hAnsi="Traditional Arabic" w:cs="Traditional Arabic"/>
                <w:b/>
                <w:bCs/>
                <w:sz w:val="30"/>
                <w:szCs w:val="30"/>
                <w:lang w:bidi="ar-EG"/>
              </w:rPr>
              <w:t>(n)</w:t>
            </w:r>
            <w:r w:rsidRPr="001A4E52">
              <w:rPr>
                <w:rFonts w:ascii="Traditional Arabic" w:hAnsi="Traditional Arabic" w:cs="Traditional Arabic" w:hint="cs"/>
                <w:b/>
                <w:bCs/>
                <w:sz w:val="30"/>
                <w:szCs w:val="30"/>
                <w:rtl/>
                <w:lang w:bidi="ar-EG"/>
              </w:rPr>
              <w:t xml:space="preserve"> </w:t>
            </w:r>
            <w:proofErr w:type="spellStart"/>
            <w:r w:rsidRPr="001A4E52">
              <w:rPr>
                <w:rFonts w:ascii="Traditional Arabic" w:hAnsi="Traditional Arabic" w:cs="Traditional Arabic" w:hint="cs"/>
                <w:b/>
                <w:bCs/>
                <w:sz w:val="30"/>
                <w:szCs w:val="30"/>
                <w:rtl/>
                <w:lang w:bidi="ar-EG"/>
              </w:rPr>
              <w:t>الإستفادات</w:t>
            </w:r>
            <w:proofErr w:type="spellEnd"/>
            <w:r w:rsidRPr="001A4E52">
              <w:rPr>
                <w:rFonts w:ascii="Traditional Arabic" w:hAnsi="Traditional Arabic" w:cs="Traditional Arabic" w:hint="cs"/>
                <w:b/>
                <w:bCs/>
                <w:sz w:val="30"/>
                <w:szCs w:val="30"/>
                <w:rtl/>
                <w:lang w:bidi="ar-EG"/>
              </w:rPr>
              <w:t xml:space="preserve"> السابقة للثلاث سنوات</w:t>
            </w:r>
          </w:p>
        </w:tc>
        <w:tc>
          <w:tcPr>
            <w:tcW w:w="4345" w:type="dxa"/>
            <w:gridSpan w:val="3"/>
            <w:vAlign w:val="center"/>
          </w:tcPr>
          <w:p w:rsidR="00197084" w:rsidRPr="008C5ADE"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3-n</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B3275">
        <w:tc>
          <w:tcPr>
            <w:tcW w:w="5601" w:type="dxa"/>
          </w:tcPr>
          <w:p w:rsidR="00197084" w:rsidRPr="00F52FB3" w:rsidRDefault="00197084" w:rsidP="00C52572">
            <w:pPr>
              <w:bidi/>
              <w:jc w:val="center"/>
              <w:rPr>
                <w:rFonts w:ascii="Traditional Arabic" w:hAnsi="Traditional Arabic" w:cs="Traditional Arabic"/>
                <w:b/>
                <w:bCs/>
                <w:sz w:val="30"/>
                <w:szCs w:val="30"/>
                <w:rtl/>
                <w:lang w:bidi="ar-EG"/>
              </w:rPr>
            </w:pPr>
            <w:r w:rsidRPr="00F52FB3">
              <w:rPr>
                <w:rFonts w:ascii="Traditional Arabic" w:hAnsi="Traditional Arabic" w:cs="Traditional Arabic" w:hint="cs"/>
                <w:b/>
                <w:bCs/>
                <w:sz w:val="30"/>
                <w:szCs w:val="30"/>
                <w:rtl/>
                <w:lang w:bidi="ar-EG"/>
              </w:rPr>
              <w:t xml:space="preserve">طالب </w:t>
            </w:r>
            <w:r>
              <w:rPr>
                <w:rFonts w:ascii="Traditional Arabic" w:hAnsi="Traditional Arabic" w:cs="Traditional Arabic" w:hint="cs"/>
                <w:b/>
                <w:bCs/>
                <w:sz w:val="30"/>
                <w:szCs w:val="30"/>
                <w:rtl/>
                <w:lang w:bidi="ar-EG"/>
              </w:rPr>
              <w:t>دكتوراه 5 نجوم في مسار تكوينه بالماستر-وثائق إثبات الحصول على نجوم</w:t>
            </w:r>
          </w:p>
        </w:tc>
        <w:tc>
          <w:tcPr>
            <w:tcW w:w="4345" w:type="dxa"/>
            <w:gridSpan w:val="3"/>
            <w:vAlign w:val="center"/>
          </w:tcPr>
          <w:p w:rsidR="00197084" w:rsidRPr="008C5ADE"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B3275">
        <w:tc>
          <w:tcPr>
            <w:tcW w:w="5601" w:type="dxa"/>
          </w:tcPr>
          <w:p w:rsidR="00197084" w:rsidRPr="00F52FB3" w:rsidRDefault="00197084" w:rsidP="00C52572">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مؤسسة ناشئة في الحاضنة الجامعية</w:t>
            </w:r>
          </w:p>
        </w:tc>
        <w:tc>
          <w:tcPr>
            <w:tcW w:w="4345" w:type="dxa"/>
            <w:gridSpan w:val="3"/>
            <w:vAlign w:val="center"/>
          </w:tcPr>
          <w:p w:rsidR="00197084" w:rsidRPr="008C5ADE"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B3275">
        <w:tc>
          <w:tcPr>
            <w:tcW w:w="5601" w:type="dxa"/>
          </w:tcPr>
          <w:p w:rsidR="00197084" w:rsidRDefault="00197084" w:rsidP="00C52572">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المساهمة في تجميد أليات القرار الوزاري رقم 1275 </w:t>
            </w:r>
            <w:r w:rsidRPr="001A4E52">
              <w:rPr>
                <w:rFonts w:ascii="Traditional Arabic" w:hAnsi="Traditional Arabic" w:cs="Traditional Arabic" w:hint="cs"/>
                <w:b/>
                <w:bCs/>
                <w:sz w:val="30"/>
                <w:szCs w:val="30"/>
                <w:rtl/>
                <w:lang w:bidi="ar-EG"/>
              </w:rPr>
              <w:t>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w:t>
            </w:r>
            <w:r>
              <w:rPr>
                <w:rFonts w:ascii="Traditional Arabic" w:hAnsi="Traditional Arabic" w:cs="Traditional Arabic" w:hint="cs"/>
                <w:b/>
                <w:bCs/>
                <w:sz w:val="30"/>
                <w:szCs w:val="30"/>
                <w:rtl/>
                <w:lang w:bidi="ar-EG"/>
              </w:rPr>
              <w:t>.</w:t>
            </w:r>
          </w:p>
          <w:p w:rsidR="00197084" w:rsidRDefault="00197084" w:rsidP="001D3FF4">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-بالنسبة إلى الأستاذ المساعد وثائق تثبت قيام الأستاذ بتأطير الطلبة في إطار إعداد مذكرة التخرج وفق أحكام القرار الوزاري رقم 1275  </w:t>
            </w:r>
          </w:p>
        </w:tc>
        <w:tc>
          <w:tcPr>
            <w:tcW w:w="4345" w:type="dxa"/>
            <w:gridSpan w:val="3"/>
            <w:vAlign w:val="center"/>
          </w:tcPr>
          <w:p w:rsidR="00197084"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B3275">
        <w:tc>
          <w:tcPr>
            <w:tcW w:w="5601" w:type="dxa"/>
          </w:tcPr>
          <w:p w:rsidR="00197084" w:rsidRDefault="00197084" w:rsidP="00932D7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w:t>
            </w:r>
          </w:p>
          <w:p w:rsidR="00197084" w:rsidRDefault="00197084" w:rsidP="00932D77">
            <w:pPr>
              <w:bidi/>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الجامعية: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المشاريع، مركز نقل التكنولوجيا،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w:t>
            </w:r>
            <w:proofErr w:type="gramStart"/>
            <w:r>
              <w:rPr>
                <w:rFonts w:ascii="Traditional Arabic" w:hAnsi="Traditional Arabic" w:cs="Traditional Arabic" w:hint="cs"/>
                <w:b/>
                <w:bCs/>
                <w:sz w:val="30"/>
                <w:szCs w:val="30"/>
                <w:rtl/>
                <w:lang w:bidi="ar-EG"/>
              </w:rPr>
              <w:t>.....</w:t>
            </w:r>
            <w:proofErr w:type="gramEnd"/>
            <w:r>
              <w:rPr>
                <w:rFonts w:ascii="Traditional Arabic" w:hAnsi="Traditional Arabic" w:cs="Traditional Arabic" w:hint="cs"/>
                <w:b/>
                <w:bCs/>
                <w:sz w:val="30"/>
                <w:szCs w:val="30"/>
                <w:rtl/>
                <w:lang w:bidi="ar-EG"/>
              </w:rPr>
              <w:t>الخ</w:t>
            </w:r>
            <w:r>
              <w:rPr>
                <w:rFonts w:ascii="Traditional Arabic" w:hAnsi="Traditional Arabic" w:cs="Traditional Arabic"/>
                <w:b/>
                <w:bCs/>
                <w:sz w:val="30"/>
                <w:szCs w:val="30"/>
                <w:lang w:bidi="ar-EG"/>
              </w:rPr>
              <w:t>(</w:t>
            </w:r>
          </w:p>
        </w:tc>
        <w:tc>
          <w:tcPr>
            <w:tcW w:w="4345" w:type="dxa"/>
            <w:gridSpan w:val="3"/>
            <w:vAlign w:val="center"/>
          </w:tcPr>
          <w:p w:rsidR="00197084"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197084" w:rsidTr="008B3275">
        <w:tc>
          <w:tcPr>
            <w:tcW w:w="5601" w:type="dxa"/>
          </w:tcPr>
          <w:p w:rsidR="00197084" w:rsidRDefault="00197084" w:rsidP="00C52572">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جوائز وطنية ودولية مرتبطة بانجازات علمية</w:t>
            </w:r>
          </w:p>
        </w:tc>
        <w:tc>
          <w:tcPr>
            <w:tcW w:w="4345" w:type="dxa"/>
            <w:gridSpan w:val="3"/>
            <w:vAlign w:val="center"/>
          </w:tcPr>
          <w:p w:rsidR="00197084" w:rsidRDefault="00197084"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1111" w:type="dxa"/>
            <w:gridSpan w:val="2"/>
          </w:tcPr>
          <w:p w:rsidR="00197084" w:rsidRPr="008C5ADE" w:rsidRDefault="00197084" w:rsidP="00C52572">
            <w:pPr>
              <w:bidi/>
              <w:jc w:val="center"/>
              <w:rPr>
                <w:rFonts w:ascii="Traditional Arabic" w:hAnsi="Traditional Arabic" w:cs="Traditional Arabic"/>
                <w:sz w:val="32"/>
                <w:szCs w:val="32"/>
                <w:rtl/>
                <w:lang w:bidi="ar-EG"/>
              </w:rPr>
            </w:pPr>
          </w:p>
        </w:tc>
      </w:tr>
      <w:tr w:rsidR="00903F4C" w:rsidTr="008B3275">
        <w:tc>
          <w:tcPr>
            <w:tcW w:w="5601" w:type="dxa"/>
            <w:vMerge w:val="restart"/>
          </w:tcPr>
          <w:p w:rsidR="00903F4C" w:rsidRDefault="00903F4C" w:rsidP="00C52572">
            <w:pPr>
              <w:bidi/>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نشر مقال بعد الاستفادة </w:t>
            </w:r>
            <w:proofErr w:type="gramStart"/>
            <w:r>
              <w:rPr>
                <w:rFonts w:ascii="Traditional Arabic" w:hAnsi="Traditional Arabic" w:cs="Traditional Arabic" w:hint="cs"/>
                <w:b/>
                <w:bCs/>
                <w:sz w:val="30"/>
                <w:szCs w:val="30"/>
                <w:rtl/>
                <w:lang w:bidi="ar-EG"/>
              </w:rPr>
              <w:t xml:space="preserve">السابقة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يخضع</w:t>
            </w:r>
            <w:proofErr w:type="gramEnd"/>
            <w:r>
              <w:rPr>
                <w:rFonts w:ascii="Traditional Arabic" w:hAnsi="Traditional Arabic" w:cs="Traditional Arabic" w:hint="cs"/>
                <w:b/>
                <w:bCs/>
                <w:sz w:val="30"/>
                <w:szCs w:val="30"/>
                <w:rtl/>
                <w:lang w:bidi="ar-EG"/>
              </w:rPr>
              <w:t xml:space="preserve"> لنفس شروط مناقشة الدكتوراه</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يجب تسمية المؤسسة في المقال المنشور</w:t>
            </w:r>
          </w:p>
        </w:tc>
        <w:tc>
          <w:tcPr>
            <w:tcW w:w="614" w:type="dxa"/>
            <w:vMerge w:val="restart"/>
            <w:vAlign w:val="center"/>
          </w:tcPr>
          <w:p w:rsidR="00903F4C" w:rsidRPr="004B1562"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230" w:type="dxa"/>
            <w:vAlign w:val="center"/>
          </w:tcPr>
          <w:p w:rsidR="00903F4C" w:rsidRPr="008C5ADE" w:rsidRDefault="00903F4C" w:rsidP="008B3275">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2514" w:type="dxa"/>
            <w:gridSpan w:val="2"/>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 نقطة</w:t>
            </w:r>
          </w:p>
        </w:tc>
        <w:tc>
          <w:tcPr>
            <w:tcW w:w="1098" w:type="dxa"/>
          </w:tcPr>
          <w:p w:rsidR="00903F4C" w:rsidRPr="008C5ADE" w:rsidRDefault="00903F4C" w:rsidP="00C52572">
            <w:pPr>
              <w:bidi/>
              <w:jc w:val="center"/>
              <w:rPr>
                <w:rFonts w:ascii="Traditional Arabic" w:hAnsi="Traditional Arabic" w:cs="Traditional Arabic"/>
                <w:sz w:val="32"/>
                <w:szCs w:val="32"/>
                <w:rtl/>
                <w:lang w:bidi="ar-EG"/>
              </w:rPr>
            </w:pPr>
          </w:p>
        </w:tc>
      </w:tr>
      <w:tr w:rsidR="00903F4C" w:rsidTr="008B3275">
        <w:tc>
          <w:tcPr>
            <w:tcW w:w="5601" w:type="dxa"/>
            <w:vMerge/>
          </w:tcPr>
          <w:p w:rsidR="00903F4C" w:rsidRDefault="00903F4C" w:rsidP="00C52572">
            <w:pPr>
              <w:bidi/>
              <w:jc w:val="center"/>
              <w:rPr>
                <w:rFonts w:ascii="Traditional Arabic" w:hAnsi="Traditional Arabic" w:cs="Traditional Arabic"/>
                <w:b/>
                <w:bCs/>
                <w:sz w:val="30"/>
                <w:szCs w:val="30"/>
                <w:rtl/>
                <w:lang w:bidi="ar-EG"/>
              </w:rPr>
            </w:pPr>
          </w:p>
        </w:tc>
        <w:tc>
          <w:tcPr>
            <w:tcW w:w="614" w:type="dxa"/>
            <w:vMerge/>
            <w:vAlign w:val="center"/>
          </w:tcPr>
          <w:p w:rsidR="00903F4C" w:rsidRDefault="00903F4C" w:rsidP="008B3275">
            <w:pPr>
              <w:bidi/>
              <w:jc w:val="center"/>
              <w:rPr>
                <w:rFonts w:ascii="Traditional Arabic" w:hAnsi="Traditional Arabic" w:cs="Traditional Arabic"/>
                <w:sz w:val="32"/>
                <w:szCs w:val="32"/>
                <w:rtl/>
                <w:lang w:bidi="ar-EG"/>
              </w:rPr>
            </w:pPr>
          </w:p>
        </w:tc>
        <w:tc>
          <w:tcPr>
            <w:tcW w:w="1230" w:type="dxa"/>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2514" w:type="dxa"/>
            <w:gridSpan w:val="2"/>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1098" w:type="dxa"/>
          </w:tcPr>
          <w:p w:rsidR="00903F4C" w:rsidRPr="008C5ADE" w:rsidRDefault="00903F4C" w:rsidP="00C52572">
            <w:pPr>
              <w:bidi/>
              <w:jc w:val="center"/>
              <w:rPr>
                <w:rFonts w:ascii="Traditional Arabic" w:hAnsi="Traditional Arabic" w:cs="Traditional Arabic"/>
                <w:sz w:val="32"/>
                <w:szCs w:val="32"/>
                <w:rtl/>
                <w:lang w:bidi="ar-EG"/>
              </w:rPr>
            </w:pPr>
          </w:p>
        </w:tc>
      </w:tr>
      <w:tr w:rsidR="00903F4C" w:rsidTr="008B3275">
        <w:tc>
          <w:tcPr>
            <w:tcW w:w="5601" w:type="dxa"/>
            <w:vMerge/>
          </w:tcPr>
          <w:p w:rsidR="00903F4C" w:rsidRDefault="00903F4C" w:rsidP="00C52572">
            <w:pPr>
              <w:bidi/>
              <w:jc w:val="center"/>
              <w:rPr>
                <w:rFonts w:ascii="Traditional Arabic" w:hAnsi="Traditional Arabic" w:cs="Traditional Arabic"/>
                <w:b/>
                <w:bCs/>
                <w:sz w:val="30"/>
                <w:szCs w:val="30"/>
                <w:rtl/>
                <w:lang w:bidi="ar-EG"/>
              </w:rPr>
            </w:pPr>
          </w:p>
        </w:tc>
        <w:tc>
          <w:tcPr>
            <w:tcW w:w="614" w:type="dxa"/>
            <w:vAlign w:val="center"/>
          </w:tcPr>
          <w:p w:rsidR="00903F4C"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230" w:type="dxa"/>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2514" w:type="dxa"/>
            <w:gridSpan w:val="2"/>
            <w:vAlign w:val="center"/>
          </w:tcPr>
          <w:p w:rsidR="00903F4C" w:rsidRPr="008C5ADE" w:rsidRDefault="00903F4C"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w:t>
            </w:r>
            <w:proofErr w:type="gramStart"/>
            <w:r>
              <w:rPr>
                <w:rFonts w:ascii="Traditional Arabic" w:hAnsi="Traditional Arabic" w:cs="Traditional Arabic" w:hint="cs"/>
                <w:sz w:val="32"/>
                <w:szCs w:val="32"/>
                <w:rtl/>
                <w:lang w:bidi="ar-EG"/>
              </w:rPr>
              <w:t xml:space="preserve">نقاط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مقالين</w:t>
            </w:r>
            <w:proofErr w:type="gramEnd"/>
            <w:r>
              <w:rPr>
                <w:rFonts w:ascii="Traditional Arabic" w:hAnsi="Traditional Arabic" w:cs="Traditional Arabic" w:hint="cs"/>
                <w:sz w:val="32"/>
                <w:szCs w:val="32"/>
                <w:rtl/>
                <w:lang w:bidi="ar-EG"/>
              </w:rPr>
              <w:t xml:space="preserve"> 02 كحد أقصى</w:t>
            </w:r>
            <w:r>
              <w:rPr>
                <w:rFonts w:ascii="Traditional Arabic" w:hAnsi="Traditional Arabic" w:cs="Traditional Arabic"/>
                <w:sz w:val="32"/>
                <w:szCs w:val="32"/>
                <w:lang w:bidi="ar-EG"/>
              </w:rPr>
              <w:t>(</w:t>
            </w:r>
          </w:p>
        </w:tc>
        <w:tc>
          <w:tcPr>
            <w:tcW w:w="1098" w:type="dxa"/>
          </w:tcPr>
          <w:p w:rsidR="00903F4C" w:rsidRPr="008C5ADE" w:rsidRDefault="00903F4C" w:rsidP="00C52572">
            <w:pPr>
              <w:bidi/>
              <w:jc w:val="center"/>
              <w:rPr>
                <w:rFonts w:ascii="Traditional Arabic" w:hAnsi="Traditional Arabic" w:cs="Traditional Arabic"/>
                <w:sz w:val="32"/>
                <w:szCs w:val="32"/>
                <w:rtl/>
                <w:lang w:bidi="ar-EG"/>
              </w:rPr>
            </w:pPr>
          </w:p>
        </w:tc>
      </w:tr>
    </w:tbl>
    <w:p w:rsidR="00C52572" w:rsidRDefault="00C52572" w:rsidP="00C52572">
      <w:pPr>
        <w:bidi/>
        <w:jc w:val="center"/>
        <w:rPr>
          <w:rFonts w:ascii="Traditional Arabic" w:hAnsi="Traditional Arabic" w:cs="Traditional Arabic"/>
          <w:b/>
          <w:bCs/>
          <w:sz w:val="36"/>
          <w:szCs w:val="36"/>
          <w:u w:val="single"/>
          <w:rtl/>
          <w:lang w:bidi="ar-EG"/>
        </w:rPr>
      </w:pPr>
    </w:p>
    <w:p w:rsidR="00E55317" w:rsidRDefault="00E55317" w:rsidP="00E55317">
      <w:pPr>
        <w:bidi/>
        <w:jc w:val="center"/>
        <w:rPr>
          <w:rFonts w:ascii="Traditional Arabic" w:hAnsi="Traditional Arabic" w:cs="Traditional Arabic"/>
          <w:b/>
          <w:bCs/>
          <w:sz w:val="36"/>
          <w:szCs w:val="36"/>
          <w:u w:val="single"/>
          <w:rtl/>
          <w:lang w:bidi="ar-EG"/>
        </w:rPr>
      </w:pPr>
    </w:p>
    <w:p w:rsidR="00E55317" w:rsidRDefault="00E55317" w:rsidP="00E55317">
      <w:pPr>
        <w:bidi/>
        <w:jc w:val="center"/>
        <w:rPr>
          <w:rFonts w:ascii="Traditional Arabic" w:hAnsi="Traditional Arabic" w:cs="Traditional Arabic"/>
          <w:b/>
          <w:bCs/>
          <w:sz w:val="36"/>
          <w:szCs w:val="36"/>
          <w:u w:val="single"/>
          <w:rtl/>
          <w:lang w:bidi="ar-EG"/>
        </w:rPr>
      </w:pPr>
    </w:p>
    <w:p w:rsidR="00E55317" w:rsidRPr="00D9124F" w:rsidRDefault="00E55317" w:rsidP="00E55317">
      <w:pPr>
        <w:bidi/>
        <w:jc w:val="center"/>
        <w:rPr>
          <w:rFonts w:ascii="Traditional Arabic" w:hAnsi="Traditional Arabic" w:cs="Traditional Arabic"/>
          <w:b/>
          <w:bCs/>
          <w:sz w:val="36"/>
          <w:szCs w:val="36"/>
          <w:u w:val="single"/>
          <w:rtl/>
          <w:lang w:bidi="ar-EG"/>
        </w:rPr>
      </w:pPr>
    </w:p>
    <w:tbl>
      <w:tblPr>
        <w:tblStyle w:val="Grilledutableau"/>
        <w:bidiVisual/>
        <w:tblW w:w="11057" w:type="dxa"/>
        <w:tblInd w:w="-743" w:type="dxa"/>
        <w:tblLayout w:type="fixed"/>
        <w:tblLook w:val="04A0" w:firstRow="1" w:lastRow="0" w:firstColumn="1" w:lastColumn="0" w:noHBand="0" w:noVBand="1"/>
      </w:tblPr>
      <w:tblGrid>
        <w:gridCol w:w="3544"/>
        <w:gridCol w:w="1134"/>
        <w:gridCol w:w="1701"/>
        <w:gridCol w:w="3828"/>
        <w:gridCol w:w="850"/>
      </w:tblGrid>
      <w:tr w:rsidR="00D37E7A" w:rsidTr="008B3275">
        <w:trPr>
          <w:trHeight w:val="1852"/>
        </w:trPr>
        <w:tc>
          <w:tcPr>
            <w:tcW w:w="3544" w:type="dxa"/>
            <w:vMerge w:val="restart"/>
            <w:vAlign w:val="center"/>
          </w:tcPr>
          <w:p w:rsidR="00D37E7A" w:rsidRPr="001A4E52" w:rsidRDefault="00D37E7A"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مداخلات بعد الاستفادة السابقة</w:t>
            </w:r>
          </w:p>
          <w:p w:rsidR="00D37E7A" w:rsidRPr="001A4E52" w:rsidRDefault="00D37E7A" w:rsidP="005C2926">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يجب تسمية المؤسسة في المقال المنشور</w:t>
            </w:r>
          </w:p>
        </w:tc>
        <w:tc>
          <w:tcPr>
            <w:tcW w:w="1134" w:type="dxa"/>
            <w:vMerge w:val="restart"/>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p w:rsidR="006F4406" w:rsidRDefault="006F440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p w:rsidR="006F4406" w:rsidRDefault="006F440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02 نقطتين</w:t>
            </w:r>
          </w:p>
          <w:p w:rsidR="006F4406" w:rsidRDefault="006F440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مداخلات كحد أقصى</w:t>
            </w:r>
          </w:p>
        </w:tc>
        <w:tc>
          <w:tcPr>
            <w:tcW w:w="1701" w:type="dxa"/>
            <w:vAlign w:val="center"/>
          </w:tcPr>
          <w:p w:rsidR="00D37E7A" w:rsidRDefault="00D37E7A" w:rsidP="008B3275">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مصنفة</w:t>
            </w:r>
          </w:p>
          <w:p w:rsidR="00D37E7A" w:rsidRDefault="00D37E7A" w:rsidP="008B3275">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w:t>
            </w:r>
            <w:r w:rsidRPr="0020791D">
              <w:rPr>
                <w:rFonts w:ascii="Traditional Arabic" w:hAnsi="Traditional Arabic" w:cs="Traditional Arabic"/>
                <w:sz w:val="20"/>
                <w:szCs w:val="20"/>
                <w:lang w:bidi="ar-EG"/>
              </w:rPr>
              <w:t>SCOPUS.WOS</w:t>
            </w:r>
            <w:r>
              <w:rPr>
                <w:rFonts w:ascii="Traditional Arabic" w:hAnsi="Traditional Arabic" w:cs="Traditional Arabic"/>
                <w:sz w:val="32"/>
                <w:szCs w:val="32"/>
                <w:lang w:bidi="ar-EG"/>
              </w:rPr>
              <w:t>)</w:t>
            </w:r>
          </w:p>
        </w:tc>
        <w:tc>
          <w:tcPr>
            <w:tcW w:w="3828" w:type="dxa"/>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850" w:type="dxa"/>
          </w:tcPr>
          <w:p w:rsidR="00D37E7A" w:rsidRDefault="00D37E7A" w:rsidP="003435B1">
            <w:pPr>
              <w:bidi/>
              <w:jc w:val="center"/>
              <w:rPr>
                <w:rFonts w:ascii="Traditional Arabic" w:hAnsi="Traditional Arabic" w:cs="Traditional Arabic"/>
                <w:sz w:val="32"/>
                <w:szCs w:val="32"/>
                <w:rtl/>
                <w:lang w:bidi="ar-EG"/>
              </w:rPr>
            </w:pPr>
          </w:p>
        </w:tc>
      </w:tr>
      <w:tr w:rsidR="00D37E7A" w:rsidTr="008B3275">
        <w:tc>
          <w:tcPr>
            <w:tcW w:w="3544" w:type="dxa"/>
            <w:vMerge/>
            <w:vAlign w:val="center"/>
          </w:tcPr>
          <w:p w:rsidR="00D37E7A" w:rsidRPr="001A4E52" w:rsidRDefault="00D37E7A" w:rsidP="005C2926">
            <w:pPr>
              <w:bidi/>
              <w:jc w:val="center"/>
              <w:rPr>
                <w:rFonts w:ascii="Traditional Arabic" w:hAnsi="Traditional Arabic" w:cs="Traditional Arabic"/>
                <w:b/>
                <w:bCs/>
                <w:sz w:val="30"/>
                <w:szCs w:val="30"/>
                <w:rtl/>
                <w:lang w:bidi="ar-EG"/>
              </w:rPr>
            </w:pPr>
          </w:p>
        </w:tc>
        <w:tc>
          <w:tcPr>
            <w:tcW w:w="1134" w:type="dxa"/>
            <w:vMerge/>
            <w:vAlign w:val="center"/>
          </w:tcPr>
          <w:p w:rsidR="00D37E7A" w:rsidRDefault="00D37E7A" w:rsidP="008B3275">
            <w:pPr>
              <w:bidi/>
              <w:jc w:val="center"/>
              <w:rPr>
                <w:rFonts w:ascii="Traditional Arabic" w:hAnsi="Traditional Arabic" w:cs="Traditional Arabic"/>
                <w:sz w:val="32"/>
                <w:szCs w:val="32"/>
                <w:rtl/>
                <w:lang w:bidi="ar-EG"/>
              </w:rPr>
            </w:pPr>
          </w:p>
        </w:tc>
        <w:tc>
          <w:tcPr>
            <w:tcW w:w="1701" w:type="dxa"/>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3828" w:type="dxa"/>
            <w:vAlign w:val="center"/>
          </w:tcPr>
          <w:p w:rsidR="00D37E7A" w:rsidRDefault="00D37E7A"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02 نقطتين</w:t>
            </w:r>
            <w:r w:rsidR="006D08E1">
              <w:rPr>
                <w:rFonts w:ascii="Traditional Arabic" w:hAnsi="Traditional Arabic" w:cs="Traditional Arabic" w:hint="cs"/>
                <w:sz w:val="32"/>
                <w:szCs w:val="32"/>
                <w:rtl/>
                <w:lang w:bidi="ar-EG"/>
              </w:rPr>
              <w:t xml:space="preserve"> </w:t>
            </w:r>
            <w:r w:rsidR="006D08E1">
              <w:rPr>
                <w:rFonts w:ascii="Traditional Arabic" w:hAnsi="Traditional Arabic" w:cs="Traditional Arabic"/>
                <w:sz w:val="32"/>
                <w:szCs w:val="32"/>
                <w:lang w:bidi="ar-EG"/>
              </w:rPr>
              <w:t>)</w:t>
            </w:r>
            <w:r w:rsidR="006D08E1">
              <w:rPr>
                <w:rFonts w:ascii="Traditional Arabic" w:hAnsi="Traditional Arabic" w:cs="Traditional Arabic" w:hint="cs"/>
                <w:sz w:val="32"/>
                <w:szCs w:val="32"/>
                <w:rtl/>
                <w:lang w:bidi="ar-EG"/>
              </w:rPr>
              <w:t xml:space="preserve">04 مداخلات كحد </w:t>
            </w:r>
            <w:proofErr w:type="gramStart"/>
            <w:r w:rsidR="006D08E1">
              <w:rPr>
                <w:rFonts w:ascii="Traditional Arabic" w:hAnsi="Traditional Arabic" w:cs="Traditional Arabic" w:hint="cs"/>
                <w:sz w:val="32"/>
                <w:szCs w:val="32"/>
                <w:rtl/>
                <w:lang w:bidi="ar-EG"/>
              </w:rPr>
              <w:t>أقصى</w:t>
            </w:r>
            <w:r w:rsidR="006D08E1">
              <w:rPr>
                <w:rFonts w:ascii="Traditional Arabic" w:hAnsi="Traditional Arabic" w:cs="Traditional Arabic"/>
                <w:sz w:val="32"/>
                <w:szCs w:val="32"/>
                <w:lang w:bidi="ar-EG"/>
              </w:rPr>
              <w:t>(</w:t>
            </w:r>
            <w:proofErr w:type="gramEnd"/>
          </w:p>
          <w:p w:rsidR="00D37E7A" w:rsidRDefault="00D37E7A" w:rsidP="008B3275">
            <w:pPr>
              <w:bidi/>
              <w:jc w:val="center"/>
              <w:rPr>
                <w:rFonts w:ascii="Traditional Arabic" w:hAnsi="Traditional Arabic" w:cs="Traditional Arabic"/>
                <w:sz w:val="32"/>
                <w:szCs w:val="32"/>
                <w:rtl/>
                <w:lang w:bidi="ar-EG"/>
              </w:rPr>
            </w:pPr>
          </w:p>
        </w:tc>
        <w:tc>
          <w:tcPr>
            <w:tcW w:w="850" w:type="dxa"/>
          </w:tcPr>
          <w:p w:rsidR="00D37E7A" w:rsidRDefault="00D37E7A" w:rsidP="003435B1">
            <w:pPr>
              <w:bidi/>
              <w:jc w:val="center"/>
              <w:rPr>
                <w:rFonts w:ascii="Traditional Arabic" w:hAnsi="Traditional Arabic" w:cs="Traditional Arabic"/>
                <w:sz w:val="32"/>
                <w:szCs w:val="32"/>
                <w:rtl/>
                <w:lang w:bidi="ar-EG"/>
              </w:rPr>
            </w:pPr>
          </w:p>
        </w:tc>
      </w:tr>
      <w:tr w:rsidR="0020791D" w:rsidTr="008B3275">
        <w:trPr>
          <w:trHeight w:val="1978"/>
        </w:trPr>
        <w:tc>
          <w:tcPr>
            <w:tcW w:w="3544" w:type="dxa"/>
            <w:vMerge/>
            <w:vAlign w:val="center"/>
          </w:tcPr>
          <w:p w:rsidR="003417EF" w:rsidRPr="001A4E52" w:rsidRDefault="003417EF" w:rsidP="005C2926">
            <w:pPr>
              <w:bidi/>
              <w:jc w:val="center"/>
              <w:rPr>
                <w:rFonts w:ascii="Traditional Arabic" w:hAnsi="Traditional Arabic" w:cs="Traditional Arabic"/>
                <w:b/>
                <w:bCs/>
                <w:sz w:val="30"/>
                <w:szCs w:val="30"/>
                <w:rtl/>
                <w:lang w:bidi="ar-EG"/>
              </w:rPr>
            </w:pPr>
          </w:p>
        </w:tc>
        <w:tc>
          <w:tcPr>
            <w:tcW w:w="1134" w:type="dxa"/>
            <w:vAlign w:val="center"/>
          </w:tcPr>
          <w:p w:rsidR="003417EF" w:rsidRDefault="003417EF"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5529" w:type="dxa"/>
            <w:gridSpan w:val="2"/>
            <w:vAlign w:val="center"/>
          </w:tcPr>
          <w:p w:rsidR="003417EF" w:rsidRDefault="003417EF" w:rsidP="008B3275">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01 نقطة واحد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04 مداخلات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tcPr>
          <w:p w:rsidR="003417EF" w:rsidRDefault="003417EF" w:rsidP="003435B1">
            <w:pPr>
              <w:bidi/>
              <w:jc w:val="center"/>
              <w:rPr>
                <w:rFonts w:ascii="Traditional Arabic" w:hAnsi="Traditional Arabic" w:cs="Traditional Arabic"/>
                <w:sz w:val="32"/>
                <w:szCs w:val="32"/>
                <w:rtl/>
                <w:lang w:bidi="ar-EG"/>
              </w:rPr>
            </w:pPr>
          </w:p>
        </w:tc>
      </w:tr>
      <w:tr w:rsidR="00DE1979" w:rsidTr="003F1E27">
        <w:tc>
          <w:tcPr>
            <w:tcW w:w="3544" w:type="dxa"/>
            <w:vAlign w:val="center"/>
          </w:tcPr>
          <w:p w:rsidR="00DE1979" w:rsidRPr="001A4E52" w:rsidRDefault="006F4406" w:rsidP="005C2926">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p>
        </w:tc>
        <w:tc>
          <w:tcPr>
            <w:tcW w:w="1134" w:type="dxa"/>
            <w:vMerge w:val="restart"/>
          </w:tcPr>
          <w:p w:rsidR="00DE1979" w:rsidRDefault="006F4406"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هذا الصنف من الأنشطة غير مسقف</w:t>
            </w:r>
          </w:p>
        </w:tc>
        <w:tc>
          <w:tcPr>
            <w:tcW w:w="5529" w:type="dxa"/>
            <w:gridSpan w:val="2"/>
          </w:tcPr>
          <w:p w:rsidR="00DE1979" w:rsidRDefault="000A25AC" w:rsidP="000A25AC">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5</w:t>
            </w:r>
            <w:r w:rsidR="00DE1979">
              <w:rPr>
                <w:rFonts w:ascii="Traditional Arabic" w:hAnsi="Traditional Arabic" w:cs="Traditional Arabic" w:hint="cs"/>
                <w:sz w:val="32"/>
                <w:szCs w:val="32"/>
                <w:rtl/>
                <w:lang w:bidi="ar-EG"/>
              </w:rPr>
              <w:t xml:space="preserve"> </w:t>
            </w:r>
            <w:proofErr w:type="spellStart"/>
            <w:r w:rsidR="00DE1979">
              <w:rPr>
                <w:rFonts w:ascii="Traditional Arabic" w:hAnsi="Traditional Arabic" w:cs="Traditional Arabic" w:hint="cs"/>
                <w:sz w:val="32"/>
                <w:szCs w:val="32"/>
                <w:rtl/>
                <w:lang w:bidi="ar-EG"/>
              </w:rPr>
              <w:t>نقاط</w:t>
            </w:r>
            <w:r>
              <w:rPr>
                <w:rFonts w:ascii="Traditional Arabic" w:hAnsi="Traditional Arabic" w:cs="Traditional Arabic" w:hint="cs"/>
                <w:sz w:val="32"/>
                <w:szCs w:val="32"/>
                <w:rtl/>
                <w:lang w:bidi="ar-EG"/>
              </w:rPr>
              <w:t>+نقطتين</w:t>
            </w:r>
            <w:proofErr w:type="spellEnd"/>
            <w:r>
              <w:rPr>
                <w:rFonts w:ascii="Traditional Arabic" w:hAnsi="Traditional Arabic" w:cs="Traditional Arabic" w:hint="cs"/>
                <w:sz w:val="32"/>
                <w:szCs w:val="32"/>
                <w:rtl/>
                <w:lang w:bidi="ar-EG"/>
              </w:rPr>
              <w:t xml:space="preserve"> 02 اذا كان باللغة </w:t>
            </w:r>
            <w:proofErr w:type="gramStart"/>
            <w:r>
              <w:rPr>
                <w:rFonts w:ascii="Traditional Arabic" w:hAnsi="Traditional Arabic" w:cs="Traditional Arabic" w:hint="cs"/>
                <w:sz w:val="32"/>
                <w:szCs w:val="32"/>
                <w:rtl/>
                <w:lang w:bidi="ar-EG"/>
              </w:rPr>
              <w:t>الانجليزية</w:t>
            </w:r>
            <w:r w:rsidR="00DE1979">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w:t>
            </w:r>
            <w:proofErr w:type="gramEnd"/>
          </w:p>
        </w:tc>
        <w:tc>
          <w:tcPr>
            <w:tcW w:w="850" w:type="dxa"/>
          </w:tcPr>
          <w:p w:rsidR="00DE1979" w:rsidRDefault="00DE1979" w:rsidP="003435B1">
            <w:pPr>
              <w:bidi/>
              <w:jc w:val="center"/>
              <w:rPr>
                <w:rFonts w:ascii="Traditional Arabic" w:hAnsi="Traditional Arabic" w:cs="Traditional Arabic"/>
                <w:sz w:val="32"/>
                <w:szCs w:val="32"/>
                <w:rtl/>
                <w:lang w:bidi="ar-EG"/>
              </w:rPr>
            </w:pPr>
          </w:p>
        </w:tc>
      </w:tr>
      <w:tr w:rsidR="00DE1979" w:rsidTr="008B3275">
        <w:tc>
          <w:tcPr>
            <w:tcW w:w="3544" w:type="dxa"/>
            <w:vAlign w:val="center"/>
          </w:tcPr>
          <w:p w:rsidR="00DE1979" w:rsidRPr="001A4E52" w:rsidRDefault="006F4406" w:rsidP="005C2926">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134" w:type="dxa"/>
            <w:vMerge/>
          </w:tcPr>
          <w:p w:rsidR="00DE1979" w:rsidRDefault="00DE1979" w:rsidP="003435B1">
            <w:pPr>
              <w:bidi/>
              <w:jc w:val="center"/>
              <w:rPr>
                <w:rFonts w:ascii="Traditional Arabic" w:hAnsi="Traditional Arabic" w:cs="Traditional Arabic"/>
                <w:sz w:val="32"/>
                <w:szCs w:val="32"/>
                <w:rtl/>
                <w:lang w:bidi="ar-EG"/>
              </w:rPr>
            </w:pPr>
          </w:p>
        </w:tc>
        <w:tc>
          <w:tcPr>
            <w:tcW w:w="5529" w:type="dxa"/>
            <w:gridSpan w:val="2"/>
            <w:vAlign w:val="center"/>
          </w:tcPr>
          <w:p w:rsidR="00DE1979" w:rsidRDefault="006F4406" w:rsidP="008B3275">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6F4406" w:rsidRDefault="006F4406" w:rsidP="008B3275">
            <w:pPr>
              <w:bidi/>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الإنجليزية، زائد نقطتين 02 إذا كان يدرس بها باستثناء التدريس في مقياس اللغة الانجليزية بحد ذاتها</w:t>
            </w:r>
          </w:p>
        </w:tc>
        <w:tc>
          <w:tcPr>
            <w:tcW w:w="850" w:type="dxa"/>
          </w:tcPr>
          <w:p w:rsidR="00DE1979" w:rsidRDefault="00DE1979" w:rsidP="003435B1">
            <w:pPr>
              <w:bidi/>
              <w:jc w:val="center"/>
              <w:rPr>
                <w:rFonts w:ascii="Traditional Arabic" w:hAnsi="Traditional Arabic" w:cs="Traditional Arabic"/>
                <w:sz w:val="32"/>
                <w:szCs w:val="32"/>
                <w:rtl/>
                <w:lang w:bidi="ar-EG"/>
              </w:rPr>
            </w:pPr>
          </w:p>
        </w:tc>
      </w:tr>
      <w:tr w:rsidR="006F4406" w:rsidTr="003F1E27">
        <w:tc>
          <w:tcPr>
            <w:tcW w:w="3544" w:type="dxa"/>
            <w:vAlign w:val="center"/>
          </w:tcPr>
          <w:p w:rsidR="006F4406" w:rsidRDefault="006F4406" w:rsidP="006F440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دروس بيداغوجية متوفرة على الخط</w:t>
            </w:r>
          </w:p>
          <w:p w:rsidR="006F4406" w:rsidRDefault="006F4406" w:rsidP="006F4406">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p w:rsidR="000A25AC" w:rsidRDefault="000A25AC" w:rsidP="000A25AC">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-بالنسبة الى الأستاذ المساعد</w:t>
            </w:r>
          </w:p>
        </w:tc>
        <w:tc>
          <w:tcPr>
            <w:tcW w:w="1134" w:type="dxa"/>
          </w:tcPr>
          <w:p w:rsidR="006F4406" w:rsidRDefault="006F4406" w:rsidP="003435B1">
            <w:pPr>
              <w:bidi/>
              <w:jc w:val="center"/>
              <w:rPr>
                <w:rFonts w:ascii="Traditional Arabic" w:hAnsi="Traditional Arabic" w:cs="Traditional Arabic"/>
                <w:sz w:val="32"/>
                <w:szCs w:val="32"/>
                <w:rtl/>
                <w:lang w:bidi="ar-EG"/>
              </w:rPr>
            </w:pPr>
          </w:p>
        </w:tc>
        <w:tc>
          <w:tcPr>
            <w:tcW w:w="5529" w:type="dxa"/>
            <w:gridSpan w:val="2"/>
          </w:tcPr>
          <w:p w:rsidR="006F4406" w:rsidRDefault="006F4406" w:rsidP="003435B1">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02 أعمال موجهة 01 اعمال تطبيقية 01 </w:t>
            </w:r>
          </w:p>
        </w:tc>
        <w:tc>
          <w:tcPr>
            <w:tcW w:w="850" w:type="dxa"/>
          </w:tcPr>
          <w:p w:rsidR="006F4406" w:rsidRDefault="006F4406" w:rsidP="003435B1">
            <w:pPr>
              <w:bidi/>
              <w:jc w:val="center"/>
              <w:rPr>
                <w:rFonts w:ascii="Traditional Arabic" w:hAnsi="Traditional Arabic" w:cs="Traditional Arabic"/>
                <w:sz w:val="32"/>
                <w:szCs w:val="32"/>
                <w:rtl/>
                <w:lang w:bidi="ar-EG"/>
              </w:rPr>
            </w:pPr>
          </w:p>
        </w:tc>
      </w:tr>
      <w:tr w:rsidR="006F4406" w:rsidTr="00173341">
        <w:tc>
          <w:tcPr>
            <w:tcW w:w="3544" w:type="dxa"/>
          </w:tcPr>
          <w:p w:rsidR="006F4406" w:rsidRDefault="006F4406" w:rsidP="00125F67">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6F4406" w:rsidRPr="00300CCF" w:rsidRDefault="006F4406" w:rsidP="00125F67">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663" w:type="dxa"/>
            <w:gridSpan w:val="3"/>
          </w:tcPr>
          <w:p w:rsidR="006F4406" w:rsidRDefault="006F4406" w:rsidP="00125F67">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6F4406" w:rsidRPr="00300CCF" w:rsidRDefault="006F4406" w:rsidP="00125F67">
            <w:pPr>
              <w:bidi/>
              <w:jc w:val="center"/>
              <w:rPr>
                <w:rFonts w:ascii="Traditional Arabic" w:hAnsi="Traditional Arabic" w:cs="Traditional Arabic"/>
                <w:b/>
                <w:bCs/>
                <w:sz w:val="30"/>
                <w:szCs w:val="30"/>
                <w:lang w:bidi="ar-EG"/>
              </w:rPr>
            </w:pPr>
          </w:p>
        </w:tc>
      </w:tr>
      <w:tr w:rsidR="006F4406" w:rsidTr="00F65BC9">
        <w:tc>
          <w:tcPr>
            <w:tcW w:w="10207" w:type="dxa"/>
            <w:gridSpan w:val="4"/>
          </w:tcPr>
          <w:p w:rsidR="006F4406" w:rsidRDefault="006F4406" w:rsidP="003435B1">
            <w:pPr>
              <w:bidi/>
              <w:jc w:val="center"/>
              <w:rPr>
                <w:rFonts w:ascii="Traditional Arabic" w:hAnsi="Traditional Arabic" w:cs="Traditional Arabic"/>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850" w:type="dxa"/>
          </w:tcPr>
          <w:p w:rsidR="006F4406" w:rsidRPr="00300CCF" w:rsidRDefault="006F4406" w:rsidP="00125F67">
            <w:pPr>
              <w:bidi/>
              <w:jc w:val="center"/>
              <w:rPr>
                <w:rFonts w:ascii="Traditional Arabic" w:hAnsi="Traditional Arabic" w:cs="Traditional Arabic"/>
                <w:b/>
                <w:bCs/>
                <w:sz w:val="32"/>
                <w:szCs w:val="32"/>
                <w:rtl/>
                <w:lang w:bidi="ar-EG"/>
              </w:rPr>
            </w:pPr>
          </w:p>
        </w:tc>
      </w:tr>
    </w:tbl>
    <w:p w:rsidR="003435B1" w:rsidRDefault="003435B1" w:rsidP="003435B1">
      <w:pPr>
        <w:bidi/>
        <w:jc w:val="center"/>
        <w:rPr>
          <w:rFonts w:ascii="Traditional Arabic" w:hAnsi="Traditional Arabic" w:cs="Traditional Arabic"/>
          <w:sz w:val="32"/>
          <w:szCs w:val="32"/>
          <w:rtl/>
          <w:lang w:bidi="ar-EG"/>
        </w:rPr>
      </w:pPr>
    </w:p>
    <w:p w:rsidR="00A31B5C" w:rsidRDefault="00C82667" w:rsidP="00C82667">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طلبة الدكتوراه غير الأجراء يرتبون بالنسبة لزملائهم على مستوى كلياتهم/ أقسامهم في حدود الإمكانيات المالية المتوفرة.</w:t>
      </w:r>
    </w:p>
    <w:p w:rsidR="00C82667" w:rsidRDefault="00C82667" w:rsidP="00C82667">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طلبة الدكتوراه المسجلين في إطار الاشراف المشترك </w:t>
      </w:r>
      <w:proofErr w:type="spellStart"/>
      <w:r w:rsidRPr="00E47E92">
        <w:rPr>
          <w:rFonts w:ascii="Traditional Arabic" w:hAnsi="Traditional Arabic" w:cs="Traditional Arabic"/>
          <w:sz w:val="26"/>
          <w:szCs w:val="26"/>
          <w:lang w:bidi="ar-EG"/>
        </w:rPr>
        <w:t>Co-tutelle</w:t>
      </w:r>
      <w:proofErr w:type="spellEnd"/>
      <w:r w:rsidRPr="00E47E92">
        <w:rPr>
          <w:rFonts w:ascii="Traditional Arabic" w:hAnsi="Traditional Arabic" w:cs="Traditional Arabic"/>
          <w:sz w:val="26"/>
          <w:szCs w:val="26"/>
          <w:lang w:bidi="ar-EG"/>
        </w:rPr>
        <w:t xml:space="preserve"> de thèse</w:t>
      </w:r>
      <w:r w:rsidRPr="00E47E92">
        <w:rPr>
          <w:rFonts w:ascii="Traditional Arabic" w:hAnsi="Traditional Arabic" w:cs="Traditional Arabic"/>
          <w:sz w:val="24"/>
          <w:szCs w:val="24"/>
          <w:lang w:bidi="ar-EG"/>
        </w:rPr>
        <w:t xml:space="preserve"> </w:t>
      </w:r>
      <w:r w:rsidRPr="00E47E92">
        <w:rPr>
          <w:rFonts w:ascii="Traditional Arabic" w:hAnsi="Traditional Arabic" w:cs="Traditional Arabic" w:hint="cs"/>
          <w:sz w:val="24"/>
          <w:szCs w:val="24"/>
          <w:rtl/>
          <w:lang w:bidi="ar-EG"/>
        </w:rPr>
        <w:t xml:space="preserve"> </w:t>
      </w:r>
      <w:r>
        <w:rPr>
          <w:rFonts w:ascii="Traditional Arabic" w:hAnsi="Traditional Arabic" w:cs="Traditional Arabic" w:hint="cs"/>
          <w:sz w:val="32"/>
          <w:szCs w:val="32"/>
          <w:rtl/>
          <w:lang w:bidi="ar-EG"/>
        </w:rPr>
        <w:t>يرتبون بالنسبة لزملائهم على مستوى كلياتهم/ أقسامهم.</w:t>
      </w:r>
    </w:p>
    <w:p w:rsidR="00B60937" w:rsidRDefault="00B60937" w:rsidP="00B60937">
      <w:pPr>
        <w:bidi/>
        <w:jc w:val="both"/>
        <w:rPr>
          <w:rFonts w:ascii="Traditional Arabic" w:hAnsi="Traditional Arabic" w:cs="Traditional Arabic"/>
          <w:sz w:val="32"/>
          <w:szCs w:val="32"/>
          <w:rtl/>
          <w:lang w:bidi="ar-EG"/>
        </w:rPr>
      </w:pPr>
    </w:p>
    <w:p w:rsidR="00B60937" w:rsidRDefault="00B60937" w:rsidP="00B60937">
      <w:pPr>
        <w:bidi/>
        <w:jc w:val="both"/>
        <w:rPr>
          <w:rFonts w:ascii="Traditional Arabic" w:hAnsi="Traditional Arabic" w:cs="Traditional Arabic"/>
          <w:sz w:val="32"/>
          <w:szCs w:val="32"/>
          <w:rtl/>
          <w:lang w:bidi="ar-EG"/>
        </w:rPr>
      </w:pPr>
    </w:p>
    <w:p w:rsidR="00B60937" w:rsidRPr="00B60937" w:rsidRDefault="00B60937" w:rsidP="00B60937">
      <w:pPr>
        <w:bidi/>
        <w:jc w:val="both"/>
        <w:rPr>
          <w:rFonts w:ascii="Traditional Arabic" w:hAnsi="Traditional Arabic" w:cs="Traditional Arabic"/>
          <w:sz w:val="32"/>
          <w:szCs w:val="32"/>
          <w:lang w:bidi="ar-EG"/>
        </w:rPr>
      </w:pPr>
    </w:p>
    <w:p w:rsidR="00C82667" w:rsidRDefault="00C82667" w:rsidP="00C82667">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يحتسب المنتوج العلمي للسنة المالية الموافقة لأخر استفادة.</w:t>
      </w:r>
    </w:p>
    <w:p w:rsidR="00C82667" w:rsidRDefault="00C82667" w:rsidP="00C82667">
      <w:pPr>
        <w:pStyle w:val="Paragraphedeliste"/>
        <w:numPr>
          <w:ilvl w:val="0"/>
          <w:numId w:val="1"/>
        </w:numPr>
        <w:bidi/>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طالبي التربصات الذين تخلوا عن تسجيل سابق في طور الدكتوراه واستفادوا من تسجيل جديد في طور الدكتوراه ليست لهم الأولوية.</w:t>
      </w:r>
    </w:p>
    <w:p w:rsidR="00C82667" w:rsidRPr="00C82667" w:rsidRDefault="00C82667" w:rsidP="00C82667">
      <w:pPr>
        <w:pStyle w:val="Paragraphedeliste"/>
        <w:numPr>
          <w:ilvl w:val="0"/>
          <w:numId w:val="1"/>
        </w:numPr>
        <w:bidi/>
        <w:jc w:val="both"/>
        <w:rPr>
          <w:rFonts w:ascii="Traditional Arabic" w:hAnsi="Traditional Arabic" w:cs="Traditional Arabic"/>
          <w:sz w:val="32"/>
          <w:szCs w:val="32"/>
          <w:rtl/>
          <w:lang w:bidi="ar-EG"/>
        </w:rPr>
      </w:pPr>
      <w:r w:rsidRPr="00122919">
        <w:rPr>
          <w:rFonts w:ascii="Traditional Arabic" w:hAnsi="Traditional Arabic" w:cs="Traditional Arabic"/>
          <w:sz w:val="32"/>
          <w:szCs w:val="32"/>
          <w:lang w:bidi="ar-EG"/>
        </w:rPr>
        <w:t>(#</w:t>
      </w:r>
      <w:proofErr w:type="gramStart"/>
      <w:r w:rsidRPr="00122919">
        <w:rPr>
          <w:rFonts w:ascii="Traditional Arabic" w:hAnsi="Traditional Arabic" w:cs="Traditional Arabic"/>
          <w:sz w:val="32"/>
          <w:szCs w:val="32"/>
          <w:lang w:bidi="ar-EG"/>
        </w:rPr>
        <w:t>)</w:t>
      </w:r>
      <w:r w:rsidRPr="00122919">
        <w:rPr>
          <w:rFonts w:ascii="Traditional Arabic" w:hAnsi="Traditional Arabic" w:cs="Traditional Arabic" w:hint="cs"/>
          <w:sz w:val="32"/>
          <w:szCs w:val="32"/>
          <w:rtl/>
          <w:lang w:bidi="ar-EG"/>
        </w:rPr>
        <w:t>دروس</w:t>
      </w:r>
      <w:proofErr w:type="gramEnd"/>
      <w:r w:rsidRPr="00122919">
        <w:rPr>
          <w:rFonts w:ascii="Traditional Arabic" w:hAnsi="Traditional Arabic" w:cs="Traditional Arabic" w:hint="cs"/>
          <w:sz w:val="32"/>
          <w:szCs w:val="32"/>
          <w:rtl/>
          <w:lang w:bidi="ar-EG"/>
        </w:rPr>
        <w:t xml:space="preserve"> أعمال موجهة وأعمال </w:t>
      </w:r>
      <w:proofErr w:type="spellStart"/>
      <w:r w:rsidRPr="00122919">
        <w:rPr>
          <w:rFonts w:ascii="Traditional Arabic" w:hAnsi="Traditional Arabic" w:cs="Traditional Arabic" w:hint="cs"/>
          <w:sz w:val="32"/>
          <w:szCs w:val="32"/>
          <w:rtl/>
          <w:lang w:bidi="ar-EG"/>
        </w:rPr>
        <w:t>تطبيقة</w:t>
      </w:r>
      <w:proofErr w:type="spellEnd"/>
      <w:r w:rsidRPr="00122919">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على الخط على مستوى أرضية </w:t>
      </w:r>
      <w:r>
        <w:rPr>
          <w:rFonts w:ascii="Traditional Arabic" w:hAnsi="Traditional Arabic" w:cs="Traditional Arabic"/>
          <w:sz w:val="32"/>
          <w:szCs w:val="32"/>
          <w:lang w:bidi="ar-EG"/>
        </w:rPr>
        <w:t>(e-Learning)</w:t>
      </w:r>
      <w:r>
        <w:rPr>
          <w:rFonts w:ascii="Traditional Arabic" w:hAnsi="Traditional Arabic" w:cs="Traditional Arabic" w:hint="cs"/>
          <w:sz w:val="32"/>
          <w:szCs w:val="32"/>
          <w:rtl/>
          <w:lang w:bidi="ar-EG"/>
        </w:rPr>
        <w:t>: دروس: 02 نقاط، أعمال موجهة: 01 نقطة، أعمال تطبيقية: 01 نقطة.</w:t>
      </w:r>
    </w:p>
    <w:p w:rsidR="00286BAB" w:rsidRDefault="00122919"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وضع المستند</w:t>
      </w:r>
      <w:r w:rsidR="00286BAB">
        <w:rPr>
          <w:rFonts w:ascii="Traditional Arabic" w:hAnsi="Traditional Arabic" w:cs="Traditional Arabic" w:hint="cs"/>
          <w:sz w:val="32"/>
          <w:szCs w:val="32"/>
          <w:rtl/>
          <w:lang w:bidi="ar-EG"/>
        </w:rPr>
        <w:t xml:space="preserve"> </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دروس، أعمال موجهة وأعمال تطبيقية</w:t>
      </w:r>
      <w:r w:rsidR="00286BAB">
        <w:rPr>
          <w:rFonts w:ascii="Traditional Arabic" w:hAnsi="Traditional Arabic" w:cs="Traditional Arabic"/>
          <w:sz w:val="32"/>
          <w:szCs w:val="32"/>
          <w:lang w:bidi="ar-EG"/>
        </w:rPr>
        <w:t>(</w:t>
      </w:r>
      <w:r w:rsidR="00286BAB">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286BAB"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612244" w:rsidRDefault="00286BAB"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612244" w:rsidRDefault="00612244" w:rsidP="00DE43D7">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r w:rsidR="00C82667">
        <w:rPr>
          <w:rFonts w:ascii="Traditional Arabic" w:hAnsi="Traditional Arabic" w:cs="Traditional Arabic" w:hint="cs"/>
          <w:sz w:val="32"/>
          <w:szCs w:val="32"/>
          <w:rtl/>
          <w:lang w:bidi="ar-EG"/>
        </w:rPr>
        <w:t>.</w:t>
      </w:r>
    </w:p>
    <w:p w:rsidR="00D95CCD" w:rsidRPr="003435B1" w:rsidRDefault="00D95CCD" w:rsidP="002C43D0">
      <w:pPr>
        <w:bidi/>
        <w:jc w:val="center"/>
        <w:rPr>
          <w:rFonts w:ascii="Traditional Arabic" w:hAnsi="Traditional Arabic" w:cs="Traditional Arabic"/>
          <w:sz w:val="32"/>
          <w:szCs w:val="32"/>
          <w:rtl/>
          <w:lang w:bidi="ar-EG"/>
        </w:rPr>
      </w:pPr>
    </w:p>
    <w:sectPr w:rsidR="00D95CCD" w:rsidRPr="003435B1" w:rsidSect="009D48A7">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435B1"/>
    <w:rsid w:val="000A25AC"/>
    <w:rsid w:val="000E626C"/>
    <w:rsid w:val="000F068F"/>
    <w:rsid w:val="000F4759"/>
    <w:rsid w:val="00117E90"/>
    <w:rsid w:val="00122919"/>
    <w:rsid w:val="00122D45"/>
    <w:rsid w:val="00133BAE"/>
    <w:rsid w:val="00135E8C"/>
    <w:rsid w:val="00136D34"/>
    <w:rsid w:val="0017113D"/>
    <w:rsid w:val="00195B8E"/>
    <w:rsid w:val="00197084"/>
    <w:rsid w:val="001A4E52"/>
    <w:rsid w:val="001D3FF4"/>
    <w:rsid w:val="001E580A"/>
    <w:rsid w:val="0020791D"/>
    <w:rsid w:val="0027784D"/>
    <w:rsid w:val="00286BAB"/>
    <w:rsid w:val="002C43D0"/>
    <w:rsid w:val="00300CCF"/>
    <w:rsid w:val="00336468"/>
    <w:rsid w:val="003417EF"/>
    <w:rsid w:val="003435B1"/>
    <w:rsid w:val="0035360E"/>
    <w:rsid w:val="0035473B"/>
    <w:rsid w:val="003E3758"/>
    <w:rsid w:val="003E490A"/>
    <w:rsid w:val="003F1E27"/>
    <w:rsid w:val="00411B4E"/>
    <w:rsid w:val="00426DDC"/>
    <w:rsid w:val="004432DA"/>
    <w:rsid w:val="004B1562"/>
    <w:rsid w:val="004D4DB5"/>
    <w:rsid w:val="004E23D6"/>
    <w:rsid w:val="004E5840"/>
    <w:rsid w:val="005B5C02"/>
    <w:rsid w:val="005C2926"/>
    <w:rsid w:val="005C4E9A"/>
    <w:rsid w:val="005E14FD"/>
    <w:rsid w:val="00612244"/>
    <w:rsid w:val="006A1104"/>
    <w:rsid w:val="006A4A2A"/>
    <w:rsid w:val="006D08E1"/>
    <w:rsid w:val="006D28A2"/>
    <w:rsid w:val="006F4406"/>
    <w:rsid w:val="007175C0"/>
    <w:rsid w:val="00740FD4"/>
    <w:rsid w:val="007A1905"/>
    <w:rsid w:val="007E3A69"/>
    <w:rsid w:val="00860686"/>
    <w:rsid w:val="00864A0A"/>
    <w:rsid w:val="008B3275"/>
    <w:rsid w:val="008B6C54"/>
    <w:rsid w:val="008C5ADE"/>
    <w:rsid w:val="008E36A8"/>
    <w:rsid w:val="00903F4C"/>
    <w:rsid w:val="00932D77"/>
    <w:rsid w:val="00983C61"/>
    <w:rsid w:val="009D48A7"/>
    <w:rsid w:val="009E7159"/>
    <w:rsid w:val="00A26E63"/>
    <w:rsid w:val="00A31B5C"/>
    <w:rsid w:val="00A3226A"/>
    <w:rsid w:val="00A5271C"/>
    <w:rsid w:val="00A92DEB"/>
    <w:rsid w:val="00AC69CD"/>
    <w:rsid w:val="00AE54BC"/>
    <w:rsid w:val="00B60937"/>
    <w:rsid w:val="00BF15D0"/>
    <w:rsid w:val="00C11B50"/>
    <w:rsid w:val="00C404EB"/>
    <w:rsid w:val="00C52572"/>
    <w:rsid w:val="00C82667"/>
    <w:rsid w:val="00CC010C"/>
    <w:rsid w:val="00D3106E"/>
    <w:rsid w:val="00D34FE3"/>
    <w:rsid w:val="00D37E7A"/>
    <w:rsid w:val="00D47086"/>
    <w:rsid w:val="00D67060"/>
    <w:rsid w:val="00D67C7A"/>
    <w:rsid w:val="00D9124F"/>
    <w:rsid w:val="00D95CCD"/>
    <w:rsid w:val="00DB14AD"/>
    <w:rsid w:val="00DE1979"/>
    <w:rsid w:val="00DE43D7"/>
    <w:rsid w:val="00E47E92"/>
    <w:rsid w:val="00E55317"/>
    <w:rsid w:val="00E941DA"/>
    <w:rsid w:val="00EF24FB"/>
    <w:rsid w:val="00EF569F"/>
    <w:rsid w:val="00F52FB3"/>
    <w:rsid w:val="00F7094F"/>
    <w:rsid w:val="00FD6A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6C7C6-4F85-4912-90F4-A02E31CA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7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9467-A791-45DD-A5E5-1098FB7E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464</Words>
  <Characters>2555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Meriem RAHMANI</cp:lastModifiedBy>
  <cp:revision>99</cp:revision>
  <dcterms:created xsi:type="dcterms:W3CDTF">2024-03-31T07:39:00Z</dcterms:created>
  <dcterms:modified xsi:type="dcterms:W3CDTF">2024-04-15T08:56:00Z</dcterms:modified>
</cp:coreProperties>
</file>